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F85" w:rsidRPr="00BD2F85" w:rsidRDefault="00BD2F85" w:rsidP="00BD2F85">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BD2F85">
        <w:rPr>
          <w:rFonts w:ascii="Arial" w:eastAsia="Times New Roman" w:hAnsi="Arial" w:cs="Arial"/>
          <w:b/>
          <w:bCs/>
          <w:color w:val="0A0B0C"/>
          <w:kern w:val="36"/>
          <w:sz w:val="48"/>
          <w:szCs w:val="48"/>
          <w:lang w:eastAsia="ru-RU"/>
        </w:rPr>
        <w:t>КАК ДОКАЗЫВАТЬ? - разрушаем доказательную базу противника - ч.1</w:t>
      </w:r>
    </w:p>
    <w:p w:rsidR="00BD2F85" w:rsidRPr="00BD2F85" w:rsidRDefault="00BD2F85" w:rsidP="00BD2F85">
      <w:pPr>
        <w:spacing w:after="0" w:line="240" w:lineRule="auto"/>
        <w:rPr>
          <w:rFonts w:ascii="Arial" w:eastAsia="Times New Roman" w:hAnsi="Arial" w:cs="Arial"/>
          <w:color w:val="0A0B0C"/>
          <w:sz w:val="20"/>
          <w:szCs w:val="20"/>
          <w:lang w:eastAsia="ru-RU"/>
        </w:rPr>
      </w:pPr>
      <w:hyperlink r:id="rId4" w:history="1">
        <w:proofErr w:type="spellStart"/>
        <w:r w:rsidRPr="00BD2F85">
          <w:rPr>
            <w:rFonts w:ascii="Arial" w:eastAsia="Times New Roman" w:hAnsi="Arial" w:cs="Arial"/>
            <w:color w:val="1868B2"/>
            <w:sz w:val="20"/>
            <w:szCs w:val="20"/>
            <w:u w:val="single"/>
            <w:lang w:eastAsia="ru-RU"/>
          </w:rPr>
          <w:t>вадим</w:t>
        </w:r>
        <w:proofErr w:type="spellEnd"/>
        <w:r w:rsidRPr="00BD2F85">
          <w:rPr>
            <w:rFonts w:ascii="Arial" w:eastAsia="Times New Roman" w:hAnsi="Arial" w:cs="Arial"/>
            <w:color w:val="1868B2"/>
            <w:sz w:val="20"/>
            <w:szCs w:val="20"/>
            <w:u w:val="single"/>
            <w:lang w:eastAsia="ru-RU"/>
          </w:rPr>
          <w:t xml:space="preserve"> постников</w:t>
        </w:r>
      </w:hyperlink>
      <w:r w:rsidRPr="00BD2F85">
        <w:rPr>
          <w:rFonts w:ascii="Arial" w:eastAsia="Times New Roman" w:hAnsi="Arial" w:cs="Arial"/>
          <w:color w:val="0A0B0C"/>
          <w:sz w:val="20"/>
          <w:szCs w:val="20"/>
          <w:lang w:eastAsia="ru-RU"/>
        </w:rPr>
        <w:t xml:space="preserve"> написал 11 марта 2017, 19:50 </w:t>
      </w:r>
      <w:r w:rsidRPr="00BD2F85">
        <w:rPr>
          <w:rFonts w:ascii="Arial" w:eastAsia="Times New Roman" w:hAnsi="Arial" w:cs="Arial"/>
          <w:color w:val="0A0B0C"/>
          <w:sz w:val="20"/>
          <w:szCs w:val="20"/>
          <w:lang w:eastAsia="ru-RU"/>
        </w:rPr>
        <w:br/>
        <w:t xml:space="preserve">12 оценок, 280 просмотров </w:t>
      </w:r>
      <w:hyperlink r:id="rId5" w:history="1">
        <w:r w:rsidRPr="00BD2F85">
          <w:rPr>
            <w:rFonts w:ascii="Arial" w:eastAsia="Times New Roman" w:hAnsi="Arial" w:cs="Arial"/>
            <w:color w:val="1868B2"/>
            <w:sz w:val="20"/>
            <w:szCs w:val="20"/>
            <w:u w:val="single"/>
            <w:lang w:eastAsia="ru-RU"/>
          </w:rPr>
          <w:t>Обсудить (12)</w:t>
        </w:r>
      </w:hyperlink>
      <w:r w:rsidRPr="00BD2F85">
        <w:rPr>
          <w:rFonts w:ascii="Arial" w:eastAsia="Times New Roman" w:hAnsi="Arial" w:cs="Arial"/>
          <w:color w:val="0A0B0C"/>
          <w:sz w:val="20"/>
          <w:szCs w:val="20"/>
          <w:lang w:eastAsia="ru-RU"/>
        </w:rPr>
        <w:t xml:space="preserve">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b/>
          <w:bCs/>
          <w:color w:val="0A0B0C"/>
          <w:sz w:val="20"/>
          <w:szCs w:val="20"/>
          <w:lang w:eastAsia="ru-RU"/>
        </w:rPr>
        <w:t>Убедился от общения с массой народа в том,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b/>
          <w:bCs/>
          <w:color w:val="0A0B0C"/>
          <w:sz w:val="20"/>
          <w:szCs w:val="20"/>
          <w:lang w:eastAsia="ru-RU"/>
        </w:rPr>
        <w:t>что ДОКАЗЫВАНИЕ остается очень трудным - почти непостижимым делом</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b/>
          <w:bCs/>
          <w:color w:val="0A0B0C"/>
          <w:sz w:val="20"/>
          <w:szCs w:val="20"/>
          <w:lang w:eastAsia="ru-RU"/>
        </w:rPr>
        <w:t>Но ведь это главное...</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b/>
          <w:bCs/>
          <w:color w:val="0A0B0C"/>
          <w:sz w:val="20"/>
          <w:szCs w:val="20"/>
          <w:lang w:eastAsia="ru-RU"/>
        </w:rPr>
        <w:t xml:space="preserve">Так что </w:t>
      </w:r>
      <w:proofErr w:type="spellStart"/>
      <w:r w:rsidRPr="00BD2F85">
        <w:rPr>
          <w:rFonts w:ascii="Arial" w:eastAsia="Times New Roman" w:hAnsi="Arial" w:cs="Arial"/>
          <w:b/>
          <w:bCs/>
          <w:color w:val="0A0B0C"/>
          <w:sz w:val="20"/>
          <w:szCs w:val="20"/>
          <w:lang w:eastAsia="ru-RU"/>
        </w:rPr>
        <w:t>воленс-неволенс</w:t>
      </w:r>
      <w:proofErr w:type="spellEnd"/>
      <w:r w:rsidRPr="00BD2F85">
        <w:rPr>
          <w:rFonts w:ascii="Arial" w:eastAsia="Times New Roman" w:hAnsi="Arial" w:cs="Arial"/>
          <w:b/>
          <w:bCs/>
          <w:color w:val="0A0B0C"/>
          <w:sz w:val="20"/>
          <w:szCs w:val="20"/>
          <w:lang w:eastAsia="ru-RU"/>
        </w:rPr>
        <w:t xml:space="preserve"> надо технологией овладевать</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b/>
          <w:bCs/>
          <w:color w:val="0A0B0C"/>
          <w:sz w:val="20"/>
          <w:szCs w:val="20"/>
          <w:lang w:eastAsia="ru-RU"/>
        </w:rPr>
        <w:t>1. Основа</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Есть формула: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i/>
          <w:iCs/>
          <w:color w:val="0A0B0C"/>
          <w:sz w:val="20"/>
          <w:szCs w:val="20"/>
          <w:lang w:eastAsia="ru-RU"/>
        </w:rPr>
        <w:t xml:space="preserve">“Обоснованным решение следует признать тогда, когда в нем отражены имеющие значение для данного дела факты, подтвержденные проверенными судом доказательствами, удовлетворяющими требованиям закона об </w:t>
      </w:r>
      <w:r w:rsidRPr="00BD2F85">
        <w:rPr>
          <w:rFonts w:ascii="Arial" w:eastAsia="Times New Roman" w:hAnsi="Arial" w:cs="Arial"/>
          <w:b/>
          <w:bCs/>
          <w:i/>
          <w:iCs/>
          <w:color w:val="0A0B0C"/>
          <w:sz w:val="20"/>
          <w:szCs w:val="20"/>
          <w:lang w:eastAsia="ru-RU"/>
        </w:rPr>
        <w:t>их относимости и допустимости</w:t>
      </w:r>
      <w:r w:rsidRPr="00BD2F85">
        <w:rPr>
          <w:rFonts w:ascii="Arial" w:eastAsia="Times New Roman" w:hAnsi="Arial" w:cs="Arial"/>
          <w:i/>
          <w:iCs/>
          <w:color w:val="0A0B0C"/>
          <w:sz w:val="20"/>
          <w:szCs w:val="20"/>
          <w:lang w:eastAsia="ru-RU"/>
        </w:rPr>
        <w:t>” (цитата из постановления Пленума Верховного Суда РФ “О судебном решении”).</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Отметим эту норму, как “золотая формула”.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Собственно в процессуальном законе установлено примерно то же, только добавлены критерии “достоверности”, “достаточности” и “непротиворечивости”:</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i/>
          <w:iCs/>
          <w:color w:val="0A0B0C"/>
          <w:sz w:val="20"/>
          <w:szCs w:val="20"/>
          <w:lang w:eastAsia="ru-RU"/>
        </w:rPr>
        <w:t>Суд оценивает относимость, допустимость, достоверность каждого доказательства в отдельности, а также достаточность и взаимную связь доказательств в их совокупности (ч.3 ст. 67).</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i/>
          <w:iCs/>
          <w:color w:val="0A0B0C"/>
          <w:sz w:val="20"/>
          <w:szCs w:val="20"/>
          <w:lang w:eastAsia="ru-RU"/>
        </w:rPr>
        <w:t>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Таким образом, хотим мы этого или не хотим, а надо… Непременно надо познакомиться с этими “зверятами”:</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относимость доказательств,</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допустимость доказательств,</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достоверность доказательств.</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b/>
          <w:bCs/>
          <w:color w:val="0A0B0C"/>
          <w:sz w:val="20"/>
          <w:szCs w:val="20"/>
          <w:lang w:eastAsia="ru-RU"/>
        </w:rPr>
        <w:t>2. Про относимость доказательств</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Если доказательства имеют значение для рассмотрения дела, входят в круг доказывания – они считаются относимыми.  Статья 59 ГПК РФ называется “Относимость доказательств”. В ней указано: “Суд принимает только те доказательства, которые имеют значение для рассмотрения и разрешения дела”.</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b/>
          <w:bCs/>
          <w:color w:val="0A0B0C"/>
          <w:sz w:val="20"/>
          <w:szCs w:val="20"/>
          <w:lang w:eastAsia="ru-RU"/>
        </w:rPr>
        <w:lastRenderedPageBreak/>
        <w:t>3. Про допустимость доказательств</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В ст. 60 ГПК РФ (“Допустимость доказательств”) определено:</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i/>
          <w:iCs/>
          <w:color w:val="0A0B0C"/>
          <w:sz w:val="20"/>
          <w:szCs w:val="20"/>
          <w:lang w:eastAsia="ru-RU"/>
        </w:rPr>
        <w:t>“Обстоятельства дела, которые в соответствии с законом должны быть подтверждены определенными средствами доказывания, не могут подтверждаться никакими другими доказательствами”.</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Если в законе упомянуто "договор управления" - значит никакими иными доказательствами НЕ МОГУТ ПОДТВЕРЖДАТЬСЯ ОБСТОЯТЕЛЬСТВА ОКАЗАНИЯ УСЛУГ</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Если в законе упомянуто "протокол и решения" - значит только этой парой (протоколом и бюллетенями (решениями)) подтверждается факт проведения собрания</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xml:space="preserve">Если в законе упомянуто "доверенность" - значит никакими иными доказательствами - никакими КОПИЯМИ доверенности НЕ МОГУТ ПОДТВЕРЖДАТЬСЯ полномочия </w:t>
      </w:r>
      <w:proofErr w:type="spellStart"/>
      <w:r w:rsidRPr="00BD2F85">
        <w:rPr>
          <w:rFonts w:ascii="Arial" w:eastAsia="Times New Roman" w:hAnsi="Arial" w:cs="Arial"/>
          <w:color w:val="0A0B0C"/>
          <w:sz w:val="20"/>
          <w:szCs w:val="20"/>
          <w:lang w:eastAsia="ru-RU"/>
        </w:rPr>
        <w:t>представвителя</w:t>
      </w:r>
      <w:proofErr w:type="spellEnd"/>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То же самое касается подлинников протоколов и уставов</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b/>
          <w:bCs/>
          <w:color w:val="0A0B0C"/>
          <w:sz w:val="20"/>
          <w:szCs w:val="20"/>
          <w:lang w:eastAsia="ru-RU"/>
        </w:rPr>
        <w:t>4. Про уловки противника, связанные с предоставлением протоколов и уставов</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Частенько наши оппоненты представляют в суд какие-то обрывки бумаги вместо документов, стараются подсунуть наспех изготовленные за ночь новенькие копии с несуществующих уставов или протоколов.</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xml:space="preserve">Поэтому следует быть настороже! Устав должен быть представлен в подлиннике и в копиях. Суд заверяет копии или сверяет нотариальные копии и с оригиналом. Еще раз: СУД ЗАВЕРЯЕТ копии Протокола если есть подлинник </w:t>
      </w:r>
      <w:proofErr w:type="spellStart"/>
      <w:r w:rsidRPr="00BD2F85">
        <w:rPr>
          <w:rFonts w:ascii="Arial" w:eastAsia="Times New Roman" w:hAnsi="Arial" w:cs="Arial"/>
          <w:color w:val="0A0B0C"/>
          <w:sz w:val="20"/>
          <w:szCs w:val="20"/>
          <w:lang w:eastAsia="ru-RU"/>
        </w:rPr>
        <w:t>Подлинник</w:t>
      </w:r>
      <w:proofErr w:type="spellEnd"/>
      <w:r w:rsidRPr="00BD2F85">
        <w:rPr>
          <w:rFonts w:ascii="Arial" w:eastAsia="Times New Roman" w:hAnsi="Arial" w:cs="Arial"/>
          <w:color w:val="0A0B0C"/>
          <w:sz w:val="20"/>
          <w:szCs w:val="20"/>
          <w:lang w:eastAsia="ru-RU"/>
        </w:rPr>
        <w:t xml:space="preserve"> остается в деле! Не подлинника - обстоятельства не доказаны!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В ч. 2 ст. 71 ГПК РФ особо отмечено:</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i/>
          <w:iCs/>
          <w:color w:val="0A0B0C"/>
          <w:sz w:val="20"/>
          <w:szCs w:val="20"/>
          <w:lang w:eastAsia="ru-RU"/>
        </w:rPr>
        <w:t>“Подлинные документы представляются тогда, когда обстоятельства дела согласно законам или иным нормативным правовым актам подлежат подтверждению только такими документами, когда дело невозможно разрешить без подлинных документов или когда представлены копии документа, различные по своему содержанию”.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b/>
          <w:bCs/>
          <w:color w:val="0A0B0C"/>
          <w:sz w:val="20"/>
          <w:szCs w:val="20"/>
          <w:lang w:eastAsia="ru-RU"/>
        </w:rPr>
        <w:t>5. Про отказ в предоставлении участнику дела надлежаще заверенной копии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Не всегда нам предоставляют копии доказательств, которые противная сторона представляет суду</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В таких случаях следует в жесткой форме требовать предоставление копии истцу. Согласно ч.3 ст. 71 ГПК РФ</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i/>
          <w:iCs/>
          <w:color w:val="0A0B0C"/>
          <w:sz w:val="20"/>
          <w:szCs w:val="20"/>
          <w:lang w:eastAsia="ru-RU"/>
        </w:rPr>
        <w:t xml:space="preserve">“Копии письменных доказательств, представленных в суд лицом, участвующим в деле, или </w:t>
      </w:r>
      <w:proofErr w:type="spellStart"/>
      <w:r w:rsidRPr="00BD2F85">
        <w:rPr>
          <w:rFonts w:ascii="Arial" w:eastAsia="Times New Roman" w:hAnsi="Arial" w:cs="Arial"/>
          <w:i/>
          <w:iCs/>
          <w:color w:val="0A0B0C"/>
          <w:sz w:val="20"/>
          <w:szCs w:val="20"/>
          <w:lang w:eastAsia="ru-RU"/>
        </w:rPr>
        <w:t>истребуемых</w:t>
      </w:r>
      <w:proofErr w:type="spellEnd"/>
      <w:r w:rsidRPr="00BD2F85">
        <w:rPr>
          <w:rFonts w:ascii="Arial" w:eastAsia="Times New Roman" w:hAnsi="Arial" w:cs="Arial"/>
          <w:i/>
          <w:iCs/>
          <w:color w:val="0A0B0C"/>
          <w:sz w:val="20"/>
          <w:szCs w:val="20"/>
          <w:lang w:eastAsia="ru-RU"/>
        </w:rPr>
        <w:t xml:space="preserve"> судом, направляются другим лицам, участвующим в деле”.</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Отказ в предоставлении копии должен вызывать радость - ну как же?! суд попался на голый крючок! нарушил наши законные права и тем самым породил сомнения в своей объективности...Ур-</w:t>
      </w:r>
      <w:proofErr w:type="spellStart"/>
      <w:r w:rsidRPr="00BD2F85">
        <w:rPr>
          <w:rFonts w:ascii="Arial" w:eastAsia="Times New Roman" w:hAnsi="Arial" w:cs="Arial"/>
          <w:color w:val="0A0B0C"/>
          <w:sz w:val="20"/>
          <w:szCs w:val="20"/>
          <w:lang w:eastAsia="ru-RU"/>
        </w:rPr>
        <w:t>ра</w:t>
      </w:r>
      <w:proofErr w:type="spellEnd"/>
      <w:r w:rsidRPr="00BD2F85">
        <w:rPr>
          <w:rFonts w:ascii="Arial" w:eastAsia="Times New Roman" w:hAnsi="Arial" w:cs="Arial"/>
          <w:color w:val="0A0B0C"/>
          <w:sz w:val="20"/>
          <w:szCs w:val="20"/>
          <w:lang w:eastAsia="ru-RU"/>
        </w:rPr>
        <w:t>! Заявляет отвод!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b/>
          <w:bCs/>
          <w:color w:val="0A0B0C"/>
          <w:sz w:val="20"/>
          <w:szCs w:val="20"/>
          <w:lang w:eastAsia="ru-RU"/>
        </w:rPr>
        <w:t>6. Чего не следует забывать в первый момент</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lastRenderedPageBreak/>
        <w:t>При каждой попытке противника приобщить к делу "липу" мы должны четко заявить под протокол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"Возражаем против приобщения материалов: как не отвечающих требованиям</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достоверности,</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относимости,</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допустимости,</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непротиворечивости" (нужное, как говорится, подчеркнуть!!!)</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b/>
          <w:bCs/>
          <w:color w:val="0A0B0C"/>
          <w:sz w:val="20"/>
          <w:szCs w:val="20"/>
          <w:lang w:eastAsia="ru-RU"/>
        </w:rPr>
        <w:t>7. Что необходимо предпринять во второй момент</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Мы должны четко представлять, что приобщенные "липовые" доказательства - по сути - означают, что вы дело проиграли. Надо непременно специально представить свои доводы в опровержение их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b/>
          <w:bCs/>
          <w:color w:val="0A0B0C"/>
          <w:sz w:val="20"/>
          <w:szCs w:val="20"/>
          <w:lang w:eastAsia="ru-RU"/>
        </w:rPr>
        <w:t>8. В самый неподходящий для противника момент наносим главный удар!</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В стадии "Исследование письменных доказательств" от участников дела суд, как правило, не ожидает никаких заявлений ... дело сделано и  процесс плавно идет к окончанию. Именно в этот момент после оглашения материалов дела (исковое заявление - листы дела 2-3; доверенность представителя - лист дела 4; и так далее) судья не столько спрашивает, сколько утверждает: "Замечаний нет". Надо порывисто вскочить: "Есть!" После чего поставить вопрос, например,</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о недостоверности документов, представленных в виде копий, заверенных представителем истца по доверенности (чаще: копии доверенности);</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о недопустимости доказательства в виде копии лицевого счета - поскольку доказательством определенного вида может быть Расчет задолженности (слово "расчет" упомянуто в законе (ст. 132 ГПК РФ)</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о недопустимости доказательства в виде копии протокола. При этом указываем на необычайную легкость изготовления поддельного протокола, или поддельного договора в виде проставления двух "крючков" и отсутствие права у какой-либо организации заверять "чужие" документы. Во избежание вынесения судебного решения по поддельным документам заявляется ходатайство об истребовании документов подлиннике, на отказ в удовлетворении его заявляется отвод; в свою очередь, на отказ в удовлетворении отвода заявляется Возражение на действия председательствующего; на отказ представить разъяснения - заявляется отвод.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Все технологии расписаны.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b/>
          <w:bCs/>
          <w:color w:val="0A0B0C"/>
          <w:sz w:val="20"/>
          <w:szCs w:val="20"/>
          <w:lang w:eastAsia="ru-RU"/>
        </w:rPr>
        <w:t>9. Знак ГТО на груди у него. Больше не знаем о нем ничего</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В итоге у нас появляется неоднократные опровержения - поэтому если придется писать Апелляционную жалобу, мы упомянем несколько ссылок на листы дела</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xml:space="preserve">- </w:t>
      </w:r>
      <w:proofErr w:type="spellStart"/>
      <w:r w:rsidRPr="00BD2F85">
        <w:rPr>
          <w:rFonts w:ascii="Arial" w:eastAsia="Times New Roman" w:hAnsi="Arial" w:cs="Arial"/>
          <w:color w:val="0A0B0C"/>
          <w:sz w:val="20"/>
          <w:szCs w:val="20"/>
          <w:lang w:eastAsia="ru-RU"/>
        </w:rPr>
        <w:t>л.д</w:t>
      </w:r>
      <w:proofErr w:type="spellEnd"/>
      <w:r w:rsidRPr="00BD2F85">
        <w:rPr>
          <w:rFonts w:ascii="Arial" w:eastAsia="Times New Roman" w:hAnsi="Arial" w:cs="Arial"/>
          <w:color w:val="0A0B0C"/>
          <w:sz w:val="20"/>
          <w:szCs w:val="20"/>
          <w:lang w:eastAsia="ru-RU"/>
        </w:rPr>
        <w:t>.... (здесь когда приобщался липовый документ);</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w:t>
      </w:r>
      <w:proofErr w:type="spellStart"/>
      <w:r w:rsidRPr="00BD2F85">
        <w:rPr>
          <w:rFonts w:ascii="Arial" w:eastAsia="Times New Roman" w:hAnsi="Arial" w:cs="Arial"/>
          <w:color w:val="0A0B0C"/>
          <w:sz w:val="20"/>
          <w:szCs w:val="20"/>
          <w:lang w:eastAsia="ru-RU"/>
        </w:rPr>
        <w:t>л.д</w:t>
      </w:r>
      <w:proofErr w:type="spellEnd"/>
      <w:r w:rsidRPr="00BD2F85">
        <w:rPr>
          <w:rFonts w:ascii="Arial" w:eastAsia="Times New Roman" w:hAnsi="Arial" w:cs="Arial"/>
          <w:color w:val="0A0B0C"/>
          <w:sz w:val="20"/>
          <w:szCs w:val="20"/>
          <w:lang w:eastAsia="ru-RU"/>
        </w:rPr>
        <w:t>....  (когда опровергали в Возражениях),</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lastRenderedPageBreak/>
        <w:t xml:space="preserve">- </w:t>
      </w:r>
      <w:proofErr w:type="spellStart"/>
      <w:r w:rsidRPr="00BD2F85">
        <w:rPr>
          <w:rFonts w:ascii="Arial" w:eastAsia="Times New Roman" w:hAnsi="Arial" w:cs="Arial"/>
          <w:color w:val="0A0B0C"/>
          <w:sz w:val="20"/>
          <w:szCs w:val="20"/>
          <w:lang w:eastAsia="ru-RU"/>
        </w:rPr>
        <w:t>л.д</w:t>
      </w:r>
      <w:proofErr w:type="spellEnd"/>
      <w:r w:rsidRPr="00BD2F85">
        <w:rPr>
          <w:rFonts w:ascii="Arial" w:eastAsia="Times New Roman" w:hAnsi="Arial" w:cs="Arial"/>
          <w:color w:val="0A0B0C"/>
          <w:sz w:val="20"/>
          <w:szCs w:val="20"/>
          <w:lang w:eastAsia="ru-RU"/>
        </w:rPr>
        <w:t>. ... (здесь коронный номер - письменное объяснение на стадии "исследование ...)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ТРИ ССЫЛОЧКИ на МАТЕРИАЛЫ ДЕЛА - это должно быть нашим нормативом ГТО ... Нет ссылок - значит мы сами упустили свои возможности. И не суд плохой - а мы проворонили свои возможности</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b/>
          <w:bCs/>
          <w:color w:val="0A0B0C"/>
          <w:sz w:val="20"/>
          <w:szCs w:val="20"/>
          <w:lang w:eastAsia="ru-RU"/>
        </w:rPr>
        <w:t>10. Общий тренд</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Все, на что опирается правовая позиция нашего противника, должно быть</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подвергнуто разгрому, все доказательства противника мы обязаны</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color w:val="0A0B0C"/>
          <w:sz w:val="20"/>
          <w:szCs w:val="20"/>
          <w:lang w:eastAsia="ru-RU"/>
        </w:rPr>
        <w:t xml:space="preserve">заклеймит (поставить </w:t>
      </w:r>
      <w:proofErr w:type="spellStart"/>
      <w:r w:rsidRPr="00BD2F85">
        <w:rPr>
          <w:rFonts w:ascii="Arial" w:eastAsia="Times New Roman" w:hAnsi="Arial" w:cs="Arial"/>
          <w:color w:val="0A0B0C"/>
          <w:sz w:val="20"/>
          <w:szCs w:val="20"/>
          <w:lang w:eastAsia="ru-RU"/>
        </w:rPr>
        <w:t>клемо</w:t>
      </w:r>
      <w:proofErr w:type="spellEnd"/>
      <w:r w:rsidRPr="00BD2F85">
        <w:rPr>
          <w:rFonts w:ascii="Arial" w:eastAsia="Times New Roman" w:hAnsi="Arial" w:cs="Arial"/>
          <w:color w:val="0A0B0C"/>
          <w:sz w:val="20"/>
          <w:szCs w:val="20"/>
          <w:lang w:eastAsia="ru-RU"/>
        </w:rPr>
        <w:t>) -</w:t>
      </w:r>
    </w:p>
    <w:p w:rsidR="00BD2F85" w:rsidRPr="00BD2F85" w:rsidRDefault="00BD2F85" w:rsidP="00BD2F85">
      <w:pPr>
        <w:spacing w:before="100" w:beforeAutospacing="1" w:after="75" w:line="240" w:lineRule="auto"/>
        <w:rPr>
          <w:rFonts w:ascii="Arial" w:eastAsia="Times New Roman" w:hAnsi="Arial" w:cs="Arial"/>
          <w:color w:val="0A0B0C"/>
          <w:sz w:val="20"/>
          <w:szCs w:val="20"/>
          <w:lang w:eastAsia="ru-RU"/>
        </w:rPr>
      </w:pPr>
      <w:r w:rsidRPr="00BD2F85">
        <w:rPr>
          <w:rFonts w:ascii="Arial" w:eastAsia="Times New Roman" w:hAnsi="Arial" w:cs="Arial"/>
          <w:b/>
          <w:bCs/>
          <w:color w:val="0A0B0C"/>
          <w:sz w:val="20"/>
          <w:szCs w:val="20"/>
          <w:lang w:eastAsia="ru-RU"/>
        </w:rPr>
        <w:t>НЕ ДОКАЗАНО</w:t>
      </w:r>
    </w:p>
    <w:p w:rsidR="004A60A9" w:rsidRDefault="004A60A9">
      <w:bookmarkStart w:id="0" w:name="_GoBack"/>
      <w:bookmarkEnd w:id="0"/>
    </w:p>
    <w:sectPr w:rsidR="004A60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26C"/>
    <w:rsid w:val="004A60A9"/>
    <w:rsid w:val="00BD2F85"/>
    <w:rsid w:val="00D52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21C634-02F9-44E3-928F-5BAB5DF0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BD2F8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2F85"/>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BD2F85"/>
    <w:rPr>
      <w:color w:val="1868B2"/>
      <w:sz w:val="24"/>
      <w:szCs w:val="24"/>
      <w:u w:val="single"/>
      <w:shd w:val="clear" w:color="auto" w:fill="auto"/>
      <w:vertAlign w:val="baseline"/>
    </w:rPr>
  </w:style>
  <w:style w:type="character" w:styleId="a4">
    <w:name w:val="Strong"/>
    <w:basedOn w:val="a0"/>
    <w:uiPriority w:val="22"/>
    <w:qFormat/>
    <w:rsid w:val="00BD2F85"/>
    <w:rPr>
      <w:b/>
      <w:bCs/>
    </w:rPr>
  </w:style>
  <w:style w:type="character" w:styleId="a5">
    <w:name w:val="Emphasis"/>
    <w:basedOn w:val="a0"/>
    <w:uiPriority w:val="20"/>
    <w:qFormat/>
    <w:rsid w:val="00BD2F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561482">
      <w:bodyDiv w:val="1"/>
      <w:marLeft w:val="0"/>
      <w:marRight w:val="0"/>
      <w:marTop w:val="0"/>
      <w:marBottom w:val="0"/>
      <w:divBdr>
        <w:top w:val="none" w:sz="0" w:space="0" w:color="auto"/>
        <w:left w:val="none" w:sz="0" w:space="0" w:color="auto"/>
        <w:bottom w:val="none" w:sz="0" w:space="0" w:color="auto"/>
        <w:right w:val="none" w:sz="0" w:space="0" w:color="auto"/>
      </w:divBdr>
      <w:divsChild>
        <w:div w:id="690032829">
          <w:marLeft w:val="0"/>
          <w:marRight w:val="0"/>
          <w:marTop w:val="0"/>
          <w:marBottom w:val="0"/>
          <w:divBdr>
            <w:top w:val="none" w:sz="0" w:space="0" w:color="auto"/>
            <w:left w:val="none" w:sz="0" w:space="0" w:color="auto"/>
            <w:bottom w:val="none" w:sz="0" w:space="0" w:color="auto"/>
            <w:right w:val="none" w:sz="0" w:space="0" w:color="auto"/>
          </w:divBdr>
          <w:divsChild>
            <w:div w:id="994990808">
              <w:marLeft w:val="0"/>
              <w:marRight w:val="0"/>
              <w:marTop w:val="0"/>
              <w:marBottom w:val="0"/>
              <w:divBdr>
                <w:top w:val="none" w:sz="0" w:space="0" w:color="auto"/>
                <w:left w:val="none" w:sz="0" w:space="0" w:color="auto"/>
                <w:bottom w:val="none" w:sz="0" w:space="0" w:color="auto"/>
                <w:right w:val="none" w:sz="0" w:space="0" w:color="auto"/>
              </w:divBdr>
              <w:divsChild>
                <w:div w:id="1907304692">
                  <w:marLeft w:val="0"/>
                  <w:marRight w:val="0"/>
                  <w:marTop w:val="0"/>
                  <w:marBottom w:val="0"/>
                  <w:divBdr>
                    <w:top w:val="none" w:sz="0" w:space="0" w:color="auto"/>
                    <w:left w:val="none" w:sz="0" w:space="0" w:color="auto"/>
                    <w:bottom w:val="none" w:sz="0" w:space="0" w:color="auto"/>
                    <w:right w:val="none" w:sz="0" w:space="0" w:color="auto"/>
                  </w:divBdr>
                  <w:divsChild>
                    <w:div w:id="111094600">
                      <w:marLeft w:val="0"/>
                      <w:marRight w:val="4155"/>
                      <w:marTop w:val="0"/>
                      <w:marBottom w:val="0"/>
                      <w:divBdr>
                        <w:top w:val="none" w:sz="0" w:space="0" w:color="auto"/>
                        <w:left w:val="none" w:sz="0" w:space="0" w:color="auto"/>
                        <w:bottom w:val="none" w:sz="0" w:space="0" w:color="auto"/>
                        <w:right w:val="none" w:sz="0" w:space="0" w:color="auto"/>
                      </w:divBdr>
                      <w:divsChild>
                        <w:div w:id="915749928">
                          <w:marLeft w:val="0"/>
                          <w:marRight w:val="0"/>
                          <w:marTop w:val="0"/>
                          <w:marBottom w:val="0"/>
                          <w:divBdr>
                            <w:top w:val="none" w:sz="0" w:space="0" w:color="auto"/>
                            <w:left w:val="none" w:sz="0" w:space="0" w:color="auto"/>
                            <w:bottom w:val="none" w:sz="0" w:space="0" w:color="auto"/>
                            <w:right w:val="none" w:sz="0" w:space="0" w:color="auto"/>
                          </w:divBdr>
                        </w:div>
                        <w:div w:id="676268276">
                          <w:marLeft w:val="0"/>
                          <w:marRight w:val="0"/>
                          <w:marTop w:val="0"/>
                          <w:marBottom w:val="0"/>
                          <w:divBdr>
                            <w:top w:val="none" w:sz="0" w:space="0" w:color="auto"/>
                            <w:left w:val="none" w:sz="0" w:space="0" w:color="auto"/>
                            <w:bottom w:val="none" w:sz="0" w:space="0" w:color="auto"/>
                            <w:right w:val="none" w:sz="0" w:space="0" w:color="auto"/>
                          </w:divBdr>
                          <w:divsChild>
                            <w:div w:id="149561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javascript://" TargetMode="External"/><Relationship Id="rId4" Type="http://schemas.openxmlformats.org/officeDocument/2006/relationships/hyperlink" Target="http://maxpark.com/user/1608091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1007</Words>
  <Characters>5744</Characters>
  <Application>Microsoft Office Word</Application>
  <DocSecurity>0</DocSecurity>
  <Lines>47</Lines>
  <Paragraphs>13</Paragraphs>
  <ScaleCrop>false</ScaleCrop>
  <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2</cp:revision>
  <dcterms:created xsi:type="dcterms:W3CDTF">2017-03-13T12:30:00Z</dcterms:created>
  <dcterms:modified xsi:type="dcterms:W3CDTF">2017-03-13T12:31:00Z</dcterms:modified>
</cp:coreProperties>
</file>